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9"/>
        <w:rPr>
          <w:rFonts w:ascii="Times New Roman"/>
        </w:rPr>
      </w:pPr>
    </w:p>
    <w:p>
      <w:pPr>
        <w:pStyle w:val="P68B1DB1-BodyText1"/>
        <w:ind w:left="105"/>
        <w:rPr>
          <w:rFonts w:ascii="Times New Roman"/>
        </w:rPr>
      </w:pPr>
      <w:r>
        <mc:AlternateContent>
          <mc:Choice Requires="wps">
            <w:drawing>
              <wp:inline distT="0" distB="0" distL="0" distR="0">
                <wp:extent cx="1797050" cy="343535"/>
                <wp:effectExtent l="0" t="0" r="0" b="8889"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1797050" cy="343535"/>
                          <a:chExt cx="1797050" cy="343535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162242" y="9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0" y="159928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501027" y="226209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P68B1DB1-Title2"/>
      </w:pPr>
      <w:r>
        <w:t>LNDS</w:t>
      </w:r>
    </w:p>
    <w:p>
      <w:pPr>
        <w:spacing w:line="421" w:lineRule="exact" w:before="0"/>
        <w:ind w:left="120" w:right="0" w:firstLine="0"/>
        <w:jc w:val="left"/>
        <w:rPr>
          <w:sz w:val="36"/>
        </w:rPr>
        <w:pStyle w:val="P68B1DB1-Normal3"/>
      </w:pPr>
      <w:r>
        <w:t>液氮数据记录</w:t>
      </w:r>
      <w:r>
        <w:rPr>
          <w:spacing w:val="-2"/>
        </w:rPr>
        <w:t>系统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spacing w:after="0"/>
        <w:sectPr>
          <w:type w:val="continuous"/>
          <w:pgSz w:w="12240" w:h="15840"/>
          <w:pgMar w:top="0" w:bottom="280" w:left="600" w:right="620"/>
        </w:sectPr>
      </w:pPr>
    </w:p>
    <w:p>
      <w:pPr>
        <w:pStyle w:val="P68B1DB1-BodyText4"/>
        <w:spacing w:line="254" w:lineRule="auto" w:before="97"/>
        <w:ind w:left="120" w:right="238"/>
        <w:jc w:val="both"/>
      </w:pPr>
      <w:r>
        <w:rPr>
          <w:spacing w:val="-2"/>
        </w:rPr>
        <w:t>MadgeTech的液氮数据记录系统LNDS是一种超低温测量系统，专门用于监测</w:t>
      </w:r>
      <w:r>
        <w:t>需要在低温下保存的温度敏感物质。</w:t>
      </w:r>
    </w:p>
    <w:p>
      <w:pPr>
        <w:pStyle w:val="P68B1DB1-BodyText4"/>
        <w:spacing w:line="254" w:lineRule="auto" w:before="148"/>
        <w:ind w:left="120"/>
      </w:pPr>
      <w:r>
        <w:t>LNDS可安装在冷冻运输箱或冷冻机的顶部或外部，探头护套可插入槽中</w:t>
      </w:r>
      <w:r>
        <w:t>然后，用户可以通过记录器上的LCD直接查看内部温度</w:t>
      </w:r>
      <w:r>
        <w:t>此外，还提供各种探头尺寸</w:t>
      </w:r>
    </w:p>
    <w:p>
      <w:pPr>
        <w:pStyle w:val="P68B1DB1-BodyText4"/>
        <w:spacing w:line="254" w:lineRule="auto" w:before="147"/>
        <w:ind w:left="120"/>
      </w:pPr>
      <w:r>
        <w:t>MadgeTech的LNDS可通过2秒至24小时的预选采样率轻松进行用户编程，并具有可编程的开始时间和日期，最多可提前六个月。</w:t>
      </w:r>
    </w:p>
    <w:p>
      <w:pPr>
        <w:pStyle w:val="P68B1DB1-BodyText4"/>
        <w:spacing w:line="254" w:lineRule="auto" w:before="148"/>
        <w:ind w:left="120"/>
      </w:pPr>
      <w:r>
        <w:t>8按钮键盘和大LCD为用户提供了实时查看当前读数、最小值、最大值和平均值统计数据的能力</w:t>
      </w:r>
      <w:r>
        <w:t>非易失性存储器将保留数据，即使AC和电池电源丢失。</w:t>
      </w:r>
      <w:r>
        <w:t>此外，它所使用的9伏电池</w:t>
      </w:r>
    </w:p>
    <w:p>
      <w:pPr>
        <w:pStyle w:val="BodyText"/>
        <w:spacing w:line="254" w:lineRule="auto" w:before="149"/>
        <w:ind w:left="120" w:right="85"/>
        <w:jc w:val="both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448055</wp:posOffset>
                </wp:positionH>
                <wp:positionV relativeFrom="paragraph">
                  <wp:posOffset>1199911</wp:posOffset>
                </wp:positionV>
                <wp:extent cx="3481070" cy="2431415"/>
                <wp:effectExtent l="0" t="0" r="0" b="0"/>
                <wp:wrapNone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6" name="图像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0" y="3345"/>
                            <a:ext cx="3474199" cy="2424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图7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</w:rPr>
        <w:t xml:space="preserve">液氮监测系统包括具有ISO 17025认证校准证书的TCTemp2000数据记录器、热电偶探头和9伏AC壁挂式</w:t>
      </w:r>
      <w:r>
        <w:rPr>
          <w:color w:val="231F20"/>
        </w:rPr>
        <w:t>电源</w:t>
      </w:r>
      <w:r>
        <w:rPr>
          <w:color w:val="231F20"/>
        </w:rPr>
        <w:t>适配器。</w:t>
      </w:r>
    </w:p>
    <w:p>
      <w:pPr>
        <w:pStyle w:val="BodyText"/>
        <w:spacing w:before="4"/>
        <w:rPr>
          <w:sz w:val="14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126497</wp:posOffset>
                </wp:positionV>
                <wp:extent cx="4495800" cy="1270"/>
                <wp:effectExtent l="0" t="0" r="0" b="0"/>
                <wp:wrapTopAndBottom/>
                <wp:docPr id="8" name="图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图8"/>
                      <wps:cNvSpPr/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D80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before="164"/>
        <w:ind w:left="105" w:right="0" w:firstLine="0"/>
        <w:jc w:val="both"/>
        <w:rPr>
          <w:rFonts w:ascii="Tahoma"/>
          <w:sz w:val="28"/>
        </w:rPr>
        <w:pStyle w:val="P68B1DB1-Normal5"/>
      </w:pPr>
      <w:r>
        <w:rPr>
          <w:spacing w:val="-4"/>
        </w:rPr>
        <w:t xml:space="preserve">MadgeTech 4软件功能</w:t>
      </w:r>
    </w:p>
    <w:p>
      <w:pPr>
        <w:pStyle w:val="BodyText"/>
        <w:spacing w:before="3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4086694</wp:posOffset>
                </wp:positionH>
                <wp:positionV relativeFrom="paragraph">
                  <wp:posOffset>163880</wp:posOffset>
                </wp:positionV>
                <wp:extent cx="866775" cy="732155"/>
                <wp:effectExtent l="0" t="0" r="0" b="0"/>
                <wp:wrapTopAndBottom/>
                <wp:docPr id="9" name="组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组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图11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31"/>
        <w:ind w:left="5834" w:right="0" w:firstLine="0"/>
        <w:jc w:val="center"/>
        <w:rPr>
          <w:rFonts w:ascii="Tahoma"/>
          <w:sz w:val="19"/>
        </w:rPr>
        <w:pStyle w:val="P68B1DB1-Normal6"/>
      </w:pPr>
      <w:r>
        <w:t>统计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3"/>
        <w:rPr>
          <w:rFonts w:ascii="Tahoma"/>
          <w:sz w:val="19"/>
        </w:rPr>
      </w:pPr>
    </w:p>
    <w:p>
      <w:pPr>
        <w:spacing w:before="1"/>
        <w:ind w:left="5834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203507</wp:posOffset>
                </wp:positionV>
                <wp:extent cx="866775" cy="732155"/>
                <wp:effectExtent l="0" t="0" r="0" b="0"/>
                <wp:wrapNone/>
                <wp:docPr id="12" name="组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组12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3" name="图像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图14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4086694</wp:posOffset>
                </wp:positionH>
                <wp:positionV relativeFrom="paragraph">
                  <wp:posOffset>-751316</wp:posOffset>
                </wp:positionV>
                <wp:extent cx="866775" cy="732155"/>
                <wp:effectExtent l="0" t="0" r="0" b="0"/>
                <wp:wrapNone/>
                <wp:docPr id="15" name="第15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第15族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图17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076"/>
                            <a:ext cx="138684" cy="2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图34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图像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图41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图形58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图形59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663715" y="463342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图像6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4275154</wp:posOffset>
                </wp:positionH>
                <wp:positionV relativeFrom="paragraph">
                  <wp:posOffset>-604215</wp:posOffset>
                </wp:positionV>
                <wp:extent cx="71120" cy="133350"/>
                <wp:effectExtent l="0" t="0" r="0" b="0"/>
                <wp:wrapNone/>
                <wp:docPr id="63" name="文本框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文本框63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7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spacing w:line="240" w:lineRule="auto" w:before="0"/>
        <w:rPr>
          <w:rFonts w:ascii="Tahoma"/>
          <w:sz w:val="26"/>
        </w:rPr>
      </w:pPr>
      <w:r>
        <w:br w:type="column"/>
      </w:r>
    </w:p>
    <w:p>
      <w:pPr>
        <w:pStyle w:val="BodyText"/>
        <w:spacing w:before="272"/>
        <w:rPr>
          <w:rFonts w:ascii="Tahoma"/>
          <w:sz w:val="26"/>
        </w:rPr>
      </w:pPr>
    </w:p>
    <w:p>
      <w:pPr>
        <w:pStyle w:val="P68B1DB1-Heading18"/>
      </w:pPr>
      <w:r>
        <w:t>特征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rPr>
          <w:spacing w:val="-4"/>
        </w:rPr>
        <w:t>测量低至-200</w:t>
      </w:r>
      <w:r>
        <w:rPr>
          <w:spacing w:val="-5"/>
        </w:rPr>
        <w:t>°C</w:t>
      </w:r>
    </w:p>
    <w:p>
      <w:pPr>
        <w:pStyle w:val="P68B1DB1-ListParagraph9"/>
        <w:numPr>
          <w:ilvl w:val="0"/>
          <w:numId w:val="1"/>
        </w:numPr>
        <w:tabs>
          <w:tab w:pos="285" w:val="left" w:leader="none"/>
        </w:tabs>
        <w:spacing w:line="276" w:lineRule="auto" w:before="35" w:after="0"/>
        <w:ind w:left="285" w:right="990" w:hanging="180"/>
        <w:jc w:val="left"/>
        <w:rPr>
          <w:sz w:val="20"/>
        </w:rPr>
      </w:pPr>
      <w:r>
        <w:t>配备一个内部</w:t>
      </w:r>
      <w:r>
        <w:rPr>
          <w:spacing w:val="-2"/>
        </w:rPr>
        <w:t>温度</w:t>
      </w:r>
      <w:r>
        <w:rPr>
          <w:spacing w:val="-2"/>
        </w:rPr>
        <w:t>传感器</w:t>
      </w:r>
      <w:r>
        <w:rPr>
          <w:spacing w:val="-2"/>
        </w:rPr>
        <w:t>和</w:t>
      </w:r>
      <w:r>
        <w:rPr>
          <w:spacing w:val="-2"/>
        </w:rPr>
        <w:t>一个</w:t>
      </w:r>
      <w:r>
        <w:t>E型热电偶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2" w:lineRule="exact" w:before="0" w:after="0"/>
        <w:ind w:left="284" w:right="0" w:hanging="179"/>
        <w:jc w:val="left"/>
        <w:rPr>
          <w:sz w:val="20"/>
        </w:rPr>
      </w:pPr>
      <w:r>
        <w:t>大型背光LCD</w:t>
      </w:r>
      <w:r>
        <w:rPr>
          <w:spacing w:val="-2"/>
        </w:rPr>
        <w:t>显示屏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6"/>
        </w:rPr>
        <w:t>最小值/最大</w:t>
      </w:r>
      <w:r>
        <w:rPr>
          <w:spacing w:val="-6"/>
        </w:rPr>
        <w:t>平均统计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带锁定功能的前键盘</w:t>
      </w:r>
    </w:p>
    <w:p>
      <w:pPr>
        <w:pStyle w:val="P68B1DB1-ListParagraph9"/>
        <w:numPr>
          <w:ilvl w:val="0"/>
          <w:numId w:val="1"/>
        </w:numPr>
        <w:tabs>
          <w:tab w:pos="285" w:val="left" w:leader="none"/>
        </w:tabs>
        <w:spacing w:line="276" w:lineRule="auto" w:before="36" w:after="0"/>
        <w:ind w:left="285" w:right="949" w:hanging="180"/>
        <w:jc w:val="left"/>
        <w:rPr>
          <w:sz w:val="20"/>
        </w:rPr>
      </w:pPr>
      <w:r>
        <w:rPr>
          <w:spacing w:val="-2"/>
        </w:rPr>
        <w:t>用户</w:t>
      </w:r>
      <w:r>
        <w:rPr>
          <w:spacing w:val="-2"/>
        </w:rPr>
        <w:t>可更换</w:t>
      </w:r>
      <w:r>
        <w:rPr>
          <w:spacing w:val="-2"/>
        </w:rPr>
        <w:t>电池</w:t>
      </w:r>
      <w:r>
        <w:rPr>
          <w:spacing w:val="-2"/>
        </w:rPr>
        <w:t>和</w:t>
      </w:r>
      <w:r>
        <w:t>外部电源</w:t>
      </w:r>
    </w:p>
    <w:p>
      <w:pPr>
        <w:pStyle w:val="P68B1DB1-ListParagraph9"/>
        <w:numPr>
          <w:ilvl w:val="0"/>
          <w:numId w:val="1"/>
        </w:numPr>
        <w:tabs>
          <w:tab w:pos="285" w:val="left" w:leader="none"/>
        </w:tabs>
        <w:spacing w:line="276" w:lineRule="auto" w:before="0" w:after="0"/>
        <w:ind w:left="285" w:right="1118" w:hanging="180"/>
        <w:jc w:val="left"/>
        <w:rPr>
          <w:sz w:val="20"/>
        </w:rPr>
      </w:pPr>
      <w:r>
        <w:rPr>
          <w:spacing w:val="-2"/>
        </w:rPr>
        <w:t>提供</w:t>
      </w:r>
      <w:r>
        <w:rPr>
          <w:spacing w:val="-2"/>
        </w:rPr>
        <w:t>完整</w:t>
      </w:r>
      <w:r>
        <w:rPr>
          <w:spacing w:val="-2"/>
        </w:rPr>
        <w:t>的时间</w:t>
      </w:r>
      <w:r>
        <w:rPr>
          <w:spacing w:val="-2"/>
        </w:rPr>
        <w:t>与</w:t>
      </w:r>
      <w:r>
        <w:t>温度历史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3" w:lineRule="exact" w:before="0" w:after="0"/>
        <w:ind w:left="284" w:right="0" w:hanging="179"/>
        <w:jc w:val="left"/>
        <w:rPr>
          <w:sz w:val="20"/>
        </w:rPr>
      </w:pPr>
      <w:r>
        <w:rPr>
          <w:spacing w:val="-2"/>
        </w:rPr>
        <w:t>热电偶</w:t>
      </w:r>
      <w:r>
        <w:rPr>
          <w:spacing w:val="-2"/>
        </w:rPr>
        <w:t>校准</w:t>
      </w:r>
      <w:r>
        <w:rPr>
          <w:spacing w:val="-2"/>
        </w:rPr>
        <w:t>温度为</w:t>
      </w:r>
      <w:r>
        <w:rPr>
          <w:spacing w:val="-2"/>
        </w:rPr>
        <w:t>-196</w:t>
      </w:r>
      <w:r>
        <w:rPr>
          <w:spacing w:val="-5"/>
        </w:rPr>
        <w:t>°C，</w:t>
      </w:r>
    </w:p>
    <w:p>
      <w:pPr>
        <w:pStyle w:val="P68B1DB1-BodyText4"/>
        <w:spacing w:line="276" w:lineRule="auto" w:before="34"/>
        <w:ind w:left="285" w:right="225"/>
      </w:pPr>
      <w:r>
        <w:t xml:space="preserve">-80 °C和0 °C，可在较低温度下提高</w:t>
      </w:r>
    </w:p>
    <w:p>
      <w:pPr>
        <w:pStyle w:val="P68B1DB1-Heading110"/>
        <w:spacing w:before="232"/>
      </w:pPr>
      <w:r>
        <w:t>应用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0" w:lineRule="auto" w:before="109" w:after="0"/>
        <w:ind w:left="284" w:right="0" w:hanging="179"/>
        <w:jc w:val="left"/>
        <w:rPr>
          <w:sz w:val="20"/>
        </w:rPr>
      </w:pPr>
      <w:r>
        <w:t>液氮</w:t>
      </w:r>
      <w:r>
        <w:rPr>
          <w:spacing w:val="-2"/>
        </w:rPr>
        <w:t>监测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 xml:space="preserve">-200 °C应用</w:t>
      </w:r>
    </w:p>
    <w:p>
      <w:pPr>
        <w:pStyle w:val="BodyText"/>
        <w:spacing w:before="25"/>
      </w:pPr>
    </w:p>
    <w:p>
      <w:pPr>
        <w:pStyle w:val="P68B1DB1-Heading110"/>
      </w:pPr>
      <w:r>
        <w:t>包括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rPr>
          <w:spacing w:val="-4"/>
        </w:rPr>
        <w:t>TCTemp2000数据记录仪</w:t>
      </w:r>
    </w:p>
    <w:p>
      <w:pPr>
        <w:pStyle w:val="P68B1DB1-ListParagraph9"/>
        <w:numPr>
          <w:ilvl w:val="0"/>
          <w:numId w:val="1"/>
        </w:numPr>
        <w:tabs>
          <w:tab w:pos="285" w:val="left" w:leader="none"/>
        </w:tabs>
        <w:spacing w:line="276" w:lineRule="auto" w:before="35" w:after="0"/>
        <w:ind w:left="285" w:right="319" w:hanging="180"/>
        <w:jc w:val="left"/>
        <w:rPr>
          <w:sz w:val="20"/>
        </w:rPr>
      </w:pPr>
      <w:r>
        <w:t>E型热电偶探头（36英寸引线和6英寸护套）</w:t>
      </w:r>
    </w:p>
    <w:p>
      <w:pPr>
        <w:pStyle w:val="P68B1DB1-ListParagraph9"/>
        <w:numPr>
          <w:ilvl w:val="0"/>
          <w:numId w:val="1"/>
        </w:numPr>
        <w:tabs>
          <w:tab w:pos="284" w:val="left" w:leader="none"/>
        </w:tabs>
        <w:spacing w:line="243" w:lineRule="exact" w:before="0" w:after="0"/>
        <w:ind w:left="284" w:right="0" w:hanging="179"/>
        <w:jc w:val="left"/>
        <w:rPr>
          <w:sz w:val="20"/>
        </w:rPr>
      </w:pPr>
      <w:r>
        <w:rPr>
          <w:spacing w:val="-6"/>
        </w:rPr>
        <w:t>9伏AC壁挂式电源适配器</w:t>
      </w:r>
    </w:p>
    <w:p>
      <w:pPr>
        <w:pStyle w:val="P68B1DB1-ListParagraph9"/>
        <w:numPr>
          <w:ilvl w:val="0"/>
          <w:numId w:val="1"/>
        </w:numPr>
        <w:tabs>
          <w:tab w:pos="285" w:val="left" w:leader="none"/>
        </w:tabs>
        <w:spacing w:line="276" w:lineRule="auto" w:before="36" w:after="0"/>
        <w:ind w:left="285" w:right="649" w:hanging="180"/>
        <w:jc w:val="left"/>
        <w:rPr>
          <w:sz w:val="20"/>
        </w:rPr>
      </w:pPr>
      <w:r>
        <w:rPr>
          <w:spacing w:val="-2"/>
        </w:rPr>
        <w:t xml:space="preserve">ISO 17025认证校准证书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620"/>
          <w:cols w:num="2" w:equalWidth="0">
            <w:col w:w="7202" w:space="253"/>
            <w:col w:w="35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2240" w:h="15840"/>
          <w:pgMar w:top="0" w:bottom="280" w:left="600" w:right="620"/>
        </w:sectPr>
      </w:pPr>
    </w:p>
    <w:p>
      <w:pPr>
        <w:pStyle w:val="BodyText"/>
      </w:pPr>
    </w:p>
    <w:p>
      <w:pPr>
        <w:pStyle w:val="BodyText"/>
        <w:spacing w:before="235"/>
      </w:pPr>
    </w:p>
    <w:p>
      <w:pPr>
        <w:pStyle w:val="P68B1DB1-ListParagraph9"/>
        <w:numPr>
          <w:ilvl w:val="0"/>
          <w:numId w:val="1"/>
        </w:numPr>
        <w:tabs>
          <w:tab w:pos="299" w:val="left" w:leader="none"/>
        </w:tabs>
        <w:spacing w:line="242" w:lineRule="exact" w:before="1" w:after="0"/>
        <w:ind w:left="2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11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统计</w:t>
      </w:r>
    </w:p>
    <w:p>
      <w:pPr>
        <w:pStyle w:val="P68B1DB1-ListParagraph9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rPr>
          <w:spacing w:val="-2"/>
        </w:rPr>
        <w:t>数字校准</w:t>
      </w:r>
    </w:p>
    <w:p>
      <w:pPr>
        <w:pStyle w:val="P68B1DB1-ListParagraph9"/>
        <w:numPr>
          <w:ilvl w:val="0"/>
          <w:numId w:val="1"/>
        </w:numPr>
        <w:tabs>
          <w:tab w:pos="299" w:val="left" w:leader="none"/>
        </w:tabs>
        <w:spacing w:line="241" w:lineRule="exact" w:before="0" w:after="0"/>
        <w:ind w:left="2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2"/>
        <w:ind w:left="12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143"/>
        <w:rPr>
          <w:rFonts w:ascii="Tahoma"/>
          <w:sz w:val="19"/>
        </w:rPr>
      </w:pPr>
    </w:p>
    <w:p>
      <w:pPr>
        <w:pStyle w:val="P68B1DB1-ListParagraph9"/>
        <w:numPr>
          <w:ilvl w:val="1"/>
          <w:numId w:val="1"/>
        </w:numPr>
        <w:tabs>
          <w:tab w:pos="1086" w:val="left" w:leader="none"/>
        </w:tabs>
        <w:spacing w:line="242" w:lineRule="exact" w:before="0" w:after="0"/>
        <w:ind w:left="1086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9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9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rPr>
          <w:spacing w:val="-2"/>
        </w:rPr>
        <w:t>数据注释</w:t>
      </w:r>
    </w:p>
    <w:p>
      <w:pPr>
        <w:pStyle w:val="P68B1DB1-ListParagraph9"/>
        <w:numPr>
          <w:ilvl w:val="1"/>
          <w:numId w:val="1"/>
        </w:numPr>
        <w:tabs>
          <w:tab w:pos="1086" w:val="left" w:leader="none"/>
        </w:tabs>
        <w:spacing w:line="241" w:lineRule="exact" w:before="0" w:after="0"/>
        <w:ind w:left="1086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3"/>
        <w:rPr>
          <w:sz w:val="19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4086694</wp:posOffset>
                </wp:positionH>
                <wp:positionV relativeFrom="paragraph">
                  <wp:posOffset>202949</wp:posOffset>
                </wp:positionV>
                <wp:extent cx="866775" cy="732155"/>
                <wp:effectExtent l="0" t="0" r="0" b="0"/>
                <wp:wrapNone/>
                <wp:docPr id="64" name="组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组64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5" name="图像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图形66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620"/>
          <w:cols w:num="3" w:equalWidth="0">
            <w:col w:w="2133" w:space="112"/>
            <w:col w:w="3241" w:space="143"/>
            <w:col w:w="5391"/>
          </w:cols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1" w:lineRule="exact" w:before="0" w:after="0"/>
        <w:ind w:left="2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7" name="组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组67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8" name="图形68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0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图像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0" y="696125"/>
                            <a:ext cx="2679979" cy="12430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231F20"/>
          <w:spacing w:val="-2"/>
          <w:sz w:val="20"/>
        </w:rPr>
        <w:t>致死率</w:t>
      </w:r>
      <w:r>
        <w:rPr>
          <w:color w:val="231F20"/>
          <w:spacing w:val="-2"/>
          <w:sz w:val="20"/>
        </w:rPr>
        <w:t>方程</w:t>
      </w:r>
      <w:r>
        <w:rPr>
          <w:color w:val="231F20"/>
          <w:spacing w:val="-2"/>
          <w:sz w:val="20"/>
        </w:rPr>
        <w:t>（F0，</w:t>
      </w:r>
      <w:r>
        <w:rPr>
          <w:color w:val="231F20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1" w:lineRule="exact" w:before="0" w:after="0"/>
        <w:ind w:left="299" w:right="0" w:hanging="179"/>
        <w:jc w:val="left"/>
        <w:rPr>
          <w:sz w:val="20"/>
        </w:rPr>
      </w:pPr>
      <w:r>
        <w:br w:type="column"/>
      </w:r>
      <w:r>
        <w:rPr>
          <w:color w:val="231F20"/>
          <w:sz w:val="20"/>
        </w:rPr>
        <w:t>摘要</w:t>
      </w:r>
      <w:r>
        <w:rPr>
          <w:color w:val="231F20"/>
          <w:spacing w:val="-4"/>
          <w:sz w:val="20"/>
        </w:rPr>
        <w:t>视图</w:t>
      </w:r>
    </w:p>
    <w:p>
      <w:pPr>
        <w:spacing w:line="240" w:lineRule="auto" w:before="9"/>
        <w:rPr>
          <w:sz w:val="19"/>
        </w:rPr>
      </w:pPr>
      <w:r>
        <w:br w:type="column"/>
      </w:r>
    </w:p>
    <w:p>
      <w:pPr>
        <w:spacing w:before="1"/>
        <w:ind w:left="120" w:right="0" w:firstLine="0"/>
        <w:jc w:val="left"/>
        <w:rPr>
          <w:rFonts w:ascii="Tahoma"/>
          <w:sz w:val="19"/>
        </w:rPr>
        <w:pStyle w:val="P68B1DB1-Normal6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620"/>
          <w:cols w:num="3" w:equalWidth="0">
            <w:col w:w="2548" w:space="484"/>
            <w:col w:w="1538" w:space="1337"/>
            <w:col w:w="5113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72" name="组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组72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3" name="图表73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0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文本框74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2"/>
                              </w:pPr>
                              <w:r>
                                <w:t>LNDS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06"/>
        <w:rPr>
          <w:rFonts w:ascii="Tahoma"/>
          <w:sz w:val="32"/>
        </w:rPr>
      </w:pPr>
    </w:p>
    <w:p>
      <w:pPr>
        <w:spacing w:before="0"/>
        <w:ind w:left="1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before="53"/>
        <w:ind w:left="1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420484</wp:posOffset>
                </wp:positionH>
                <wp:positionV relativeFrom="paragraph">
                  <wp:posOffset>322818</wp:posOffset>
                </wp:positionV>
                <wp:extent cx="3427729" cy="3024504"/>
                <wp:effectExtent l="0" t="0" r="0" b="0"/>
                <wp:wrapNone/>
                <wp:docPr id="75" name="文本框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文本框75"/>
                      <wps:cNvSpPr txBox="1"/>
                      <wps:spPr>
                        <a:xfrm>
                          <a:off x="0" y="0"/>
                          <a:ext cx="3427729" cy="3024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D80AD"/>
                                </w:tcPr>
                                <w:p>
                                  <w:pPr>
                                    <w:pStyle w:val="P68B1DB1-TableParagraph14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温度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bottom w:val="single" w:sz="2" w:space="0" w:color="898A8D"/>
                                  </w:tcBorders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  <w:bottom w:val="single" w:sz="2" w:space="0" w:color="898A8D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t>E型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热电偶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898A8D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热电偶</w:t>
                                  </w:r>
                                  <w:r>
                                    <w:t>测量范围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single" w:sz="2" w:space="0" w:color="898A8D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-200 °C至+260 °C（-328 °F至+500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热电偶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0.1 °C（0.18 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left="79" w:right="1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热电偶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  <w:r>
                                    <w:t>和范围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6"/>
                                    <w:spacing w:befor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±1.0 °C（-200 °C至0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内部通道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温度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-20 °C至+60 °C（-4 °F至+140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left="79" w:right="1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内部温度分辨率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0.01 °C（0.018 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内部校准精度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±0.5 °C（0至+50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热电偶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连接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t>母超小型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（SMP）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</w:rPr>
                                    <w:t>冷端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补偿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自动，基于内部通道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3924985</wp:posOffset>
                </wp:positionH>
                <wp:positionV relativeFrom="paragraph">
                  <wp:posOffset>322818</wp:posOffset>
                </wp:positionV>
                <wp:extent cx="3427729" cy="5376545"/>
                <wp:effectExtent l="0" t="0" r="0" b="0"/>
                <wp:wrapNone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427729" cy="537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5D80AD"/>
                                </w:tcPr>
                                <w:p>
                                  <w:pPr>
                                    <w:pStyle w:val="P68B1DB1-TableParagraph18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7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ind w:righ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可编程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的开始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日期，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最多</w:t>
                                  </w:r>
                                  <w:r>
                                    <w:t>提前六个月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t>可编程停止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时间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9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每个通道131，071个读数;总读数262，143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sz w:val="16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1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密码保护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t>可将可选密码编程到设备中，以限制对配置选项的访问。</w:t>
                                  </w:r>
                                  <w:r>
                                    <w:t>可以使用密码读取数据。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每2秒1个读数至每24小时1个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ind w:righ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包括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电池</w:t>
                                  </w:r>
                                  <w:r>
                                    <w:t>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用户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可更换;</w:t>
                                  </w:r>
                                  <w:r>
                                    <w:t>可选交流适配器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5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ind w:right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分钟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读取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速率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显示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关闭。</w:t>
                                  </w:r>
                                  <w:r>
                                    <w:t>30天，连续LCD和无背光使用。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日期和时间戳°C，°F，°R，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1分钟/月，25 °C（77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5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USB（需要接口电缆）; 115，200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left="79" w:right="1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ind w:right="7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4.2.19.0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  <w:r>
                                    <w:t>安全软件版本4.2.18.0或更高版本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ind w:left="79" w:right="1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°C至+60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°C</w:t>
                                  </w:r>
                                </w:p>
                                <w:p>
                                  <w:pPr>
                                    <w:pStyle w:val="P68B1DB1-TableParagraph16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0 - 95%RH非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冷凝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4.8英寸x 3.3英寸x 1.25英寸（122毫米x 84毫米x 32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热电偶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36 in引线，6 in x 0.1875 in直径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探针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9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盎司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t>黑色阳极电镀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22"/>
                                    <w:rPr>
                                      <w:sz w:val="16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r>
        <w:rPr>
          <w:b/>
          <w:color w:val="5D80AD"/>
          <w:spacing w:val="-4"/>
          <w:sz w:val="18"/>
        </w:rPr>
        <w:t>madgetech.com</w:t>
      </w:r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7"/>
        <w:rPr>
          <w:sz w:val="18"/>
        </w:rPr>
      </w:pPr>
    </w:p>
    <w:p>
      <w:pPr>
        <w:spacing w:line="244" w:lineRule="auto" w:before="1"/>
        <w:ind w:left="5641" w:right="7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420484</wp:posOffset>
                </wp:positionH>
                <wp:positionV relativeFrom="paragraph">
                  <wp:posOffset>-2254385</wp:posOffset>
                </wp:positionV>
                <wp:extent cx="3427729" cy="1081405"/>
                <wp:effectExtent l="0" t="0" r="0" b="0"/>
                <wp:wrapNone/>
                <wp:docPr id="77" name="文本框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文本框77"/>
                      <wps:cNvSpPr txBox="1"/>
                      <wps:spPr>
                        <a:xfrm>
                          <a:off x="0" y="0"/>
                          <a:ext cx="3427729" cy="108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D80AD"/>
                                </w:tcPr>
                                <w:p>
                                  <w:pPr>
                                    <w:pStyle w:val="P68B1DB1-TableParagraph23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点阵液晶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bottom w:val="single" w:sz="2" w:space="0" w:color="898A8D"/>
                                  </w:tcBorders>
                                </w:tcPr>
                                <w:p>
                                  <w:pPr>
                                    <w:pStyle w:val="P68B1DB1-TableParagraph2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  <w:bottom w:val="single" w:sz="2" w:space="0" w:color="898A8D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2.5英寸x 1.375英寸（63 mm x 35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898A8D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4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文本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single" w:sz="2" w:space="0" w:color="898A8D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可配置通道文本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大小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指标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电源、状态、内存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背光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ind w:right="1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可配置，带自动关闭和对比度调整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E12726"/>
          <w:spacing w:val="-4"/>
          <w:sz w:val="16"/>
        </w:rPr>
        <w:t>电池盒：</w:t>
      </w:r>
      <w:r>
        <w:rPr>
          <w:color w:val="231F20"/>
          <w:spacing w:val="-4"/>
          <w:sz w:val="16"/>
        </w:rPr>
        <w:t>如果打开、充电、</w:t>
      </w:r>
      <w:r>
        <w:rPr>
          <w:color w:val="231F20"/>
          <w:sz w:val="16"/>
        </w:rPr>
        <w:t>连接不当或在火灾中处置，可能会泄漏和/或燃烧。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9"/>
        <w:rPr>
          <w:sz w:val="26"/>
        </w:rPr>
      </w:pPr>
    </w:p>
    <w:p>
      <w:pPr>
        <w:pStyle w:val="P68B1DB1-Heading125"/>
        <w:spacing w:before="1"/>
        <w:ind w:left="1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487" w:hRule="atLeast"/>
        </w:trPr>
        <w:tc>
          <w:tcPr>
            <w:tcW w:w="2474" w:type="dxa"/>
          </w:tcPr>
          <w:p>
            <w:pPr>
              <w:pStyle w:val="P68B1DB1-TableParagraph24"/>
              <w:spacing w:before="151"/>
              <w:rPr>
                <w:b/>
                <w:sz w:val="16"/>
              </w:rPr>
            </w:pPr>
            <w:r>
              <w:t>LNDS</w:t>
            </w:r>
          </w:p>
        </w:tc>
        <w:tc>
          <w:tcPr>
            <w:tcW w:w="2048" w:type="dxa"/>
          </w:tcPr>
          <w:p>
            <w:pPr>
              <w:pStyle w:val="P68B1DB1-TableParagraph16"/>
              <w:spacing w:before="151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900349-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6"/>
              <w:spacing w:line="244" w:lineRule="auto"/>
              <w:rPr>
                <w:sz w:val="16"/>
              </w:rPr>
            </w:pPr>
            <w:r>
              <w:t>液氮数据记录系统。</w:t>
            </w:r>
            <w:r>
              <w:t>包括带有校准证书的数据记录器、热电偶探头和9伏AC壁挂式电源适配器。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21"/>
              <w:spacing w:before="70"/>
              <w:rPr>
                <w:b/>
                <w:sz w:val="16"/>
              </w:rPr>
            </w:pPr>
            <w:r>
              <w:t xml:space="preserve">IFC 200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6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900298-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6"/>
              <w:spacing w:before="70"/>
              <w:rPr>
                <w:sz w:val="16"/>
              </w:rPr>
            </w:pPr>
            <w:r>
              <w:rPr>
                <w:spacing w:val="-2"/>
              </w:rPr>
              <w:t>USB</w:t>
            </w:r>
            <w:r>
              <w:rPr>
                <w:spacing w:val="-2"/>
              </w:rPr>
              <w:t>接口</w:t>
            </w:r>
            <w:r>
              <w:rPr>
                <w:spacing w:val="-2"/>
              </w:rPr>
              <w:t>电缆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5"/>
              <w:spacing w:before="70"/>
              <w:rPr>
                <w:b/>
                <w:sz w:val="16"/>
              </w:rPr>
            </w:pPr>
            <w:r>
              <w:t>U9VL-</w:t>
            </w:r>
            <w:r>
              <w:rPr>
                <w:spacing w:val="-10"/>
                <w:w w:val="115"/>
              </w:rPr>
              <w:t>J</w:t>
            </w:r>
          </w:p>
        </w:tc>
        <w:tc>
          <w:tcPr>
            <w:tcW w:w="2048" w:type="dxa"/>
          </w:tcPr>
          <w:p>
            <w:pPr>
              <w:pStyle w:val="P68B1DB1-TableParagraph16"/>
              <w:spacing w:before="7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901804-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6"/>
              <w:spacing w:before="70"/>
              <w:rPr>
                <w:sz w:val="16"/>
              </w:rPr>
            </w:pPr>
            <w:r>
              <w:rPr>
                <w:spacing w:val="-4"/>
              </w:rPr>
              <w:t>LNDS</w:t>
            </w:r>
            <w:r>
              <w:rPr>
                <w:spacing w:val="-2"/>
              </w:rPr>
              <w:t>的更换</w:t>
            </w:r>
          </w:p>
        </w:tc>
      </w:tr>
    </w:tbl>
    <w:p>
      <w:pPr>
        <w:spacing w:before="239"/>
        <w:ind w:left="120" w:right="0" w:firstLine="0"/>
        <w:jc w:val="left"/>
        <w:rPr>
          <w:b/>
          <w:sz w:val="16"/>
        </w:rPr>
        <w:pStyle w:val="P68B1DB1-Normal26"/>
      </w:pPr>
      <w:r>
        <w:rPr>
          <w:color w:val="231F20"/>
          <w:spacing w:val="-2"/>
        </w:rPr>
        <w:t>数量折扣电话（603）456-2011或电子邮件</w:t>
      </w:r>
      <w:hyperlink r:id="rId17">
        <w:r>
          <w:rPr>
            <w:b/>
            <w:color w:val="002A5C"/>
            <w:spacing w:val="-2"/>
          </w:rPr>
          <w:t>sales@madgetech.com</w:t>
        </w:r>
      </w:hyperlink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8"/>
        <w:rPr>
          <w:b/>
          <w:sz w:val="18"/>
        </w:rPr>
      </w:pPr>
    </w:p>
    <w:p>
      <w:pPr>
        <w:spacing w:before="0"/>
        <w:ind w:left="3137" w:right="0" w:firstLine="0"/>
        <w:jc w:val="left"/>
        <w:rPr>
          <w:rFonts w:ascii="Arial" w:hAnsi="Arial"/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458584</wp:posOffset>
                </wp:positionH>
                <wp:positionV relativeFrom="paragraph">
                  <wp:posOffset>-157487</wp:posOffset>
                </wp:positionV>
                <wp:extent cx="1827530" cy="320675"/>
                <wp:effectExtent l="0" t="0" r="0" b="0"/>
                <wp:wrapNone/>
                <wp:docPr id="78" name="组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组78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9" name="图形79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图形80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图解81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Arial" w:hAnsi="Arial"/>
          <w:w w:val="90"/>
          <w:sz w:val="18"/>
        </w:rPr>
        <w:t>■电话：+86</w:t>
      </w:r>
      <w:r>
        <w:rPr>
          <w:rFonts w:ascii="Arial" w:hAnsi="Arial"/>
          <w:w w:val="90"/>
          <w:sz w:val="18"/>
        </w:rPr>
        <w:t>755-8420</w:t>
      </w:r>
      <w:r>
        <w:rPr>
          <w:rFonts w:ascii="Arial" w:hAnsi="Arial"/>
          <w:w w:val="90"/>
          <w:sz w:val="18"/>
        </w:rPr>
        <w:t>0058</w:t>
      </w:r>
      <w:r>
        <w:rPr>
          <w:rFonts w:ascii="Arial" w:hAnsi="Arial"/>
          <w:w w:val="90"/>
          <w:sz w:val="18"/>
        </w:rPr>
        <w:t>■传真：+86</w:t>
      </w:r>
      <w:r>
        <w:rPr>
          <w:rFonts w:ascii="Arial" w:hAnsi="Arial"/>
          <w:w w:val="90"/>
          <w:sz w:val="18"/>
        </w:rPr>
        <w:t>755-2822</w:t>
      </w:r>
      <w:r>
        <w:rPr>
          <w:rFonts w:ascii="Arial" w:hAnsi="Arial"/>
          <w:w w:val="90"/>
          <w:sz w:val="18"/>
        </w:rPr>
        <w:t>5583</w:t>
      </w:r>
      <w:r>
        <w:rPr>
          <w:rFonts w:ascii="Arial" w:hAnsi="Arial"/>
          <w:w w:val="90"/>
          <w:sz w:val="18"/>
        </w:rPr>
        <w:t>■</w:t>
      </w:r>
      <w:hyperlink r:id="rId18">
        <w:r>
          <w:rPr>
            <w:rFonts w:ascii="Arial" w:hAnsi="Arial"/>
            <w:w w:val="90"/>
            <w:sz w:val="18"/>
          </w:rPr>
          <w:t>E-mail:sales@eofirm.com</w:t>
        </w:r>
      </w:hyperlink>
      <w:r>
        <w:rPr>
          <w:rFonts w:ascii="Arial" w:hAnsi="Arial"/>
          <w:spacing w:val="-2"/>
          <w:w w:val="90"/>
          <w:sz w:val="18"/>
        </w:rPr>
        <w:t>■</w:t>
      </w:r>
      <w:hyperlink r:id="rId19">
        <w:r>
          <w:rPr>
            <w:rFonts w:ascii="Arial" w:hAnsi="Arial"/>
            <w:spacing w:val="-2"/>
            <w:w w:val="90"/>
            <w:sz w:val="18"/>
          </w:rPr>
          <w:t>http://www.eofirm.com</w:t>
        </w:r>
      </w:hyperlink>
    </w:p>
    <w:sectPr>
      <w:pgSz w:w="12240" w:h="15840"/>
      <w:pgMar w:top="280" w:bottom="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7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61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5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9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545" w:line="706" w:lineRule="exact"/>
      <w:ind w:left="1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ind w:left="284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rFonts w:ascii="Times New Roman"/>
    </w:rPr>
  </w:style>
  <w:style w:type="paragraph" w:styleId="P68B1DB1-Title2">
    <w:name w:val="P68B1DB1-Title2"/>
    <w:basedOn w:val="Title"/>
    <w:rPr>
      <w:color w:val="FFFFFF"/>
      <w:spacing w:val="-4"/>
    </w:rPr>
  </w:style>
  <w:style w:type="paragraph" w:styleId="P68B1DB1-Normal3">
    <w:name w:val="P68B1DB1-Normal3"/>
    <w:basedOn w:val="Normal"/>
    <w:rPr>
      <w:color w:val="FFFFFF"/>
      <w:sz w:val="36"/>
    </w:rPr>
  </w:style>
  <w:style w:type="paragraph" w:styleId="P68B1DB1-BodyText4">
    <w:name w:val="P68B1DB1-BodyText4"/>
    <w:basedOn w:val="BodyText"/>
    <w:rPr>
      <w:color w:val="231F20"/>
    </w:rPr>
  </w:style>
  <w:style w:type="paragraph" w:styleId="P68B1DB1-Normal5">
    <w:name w:val="P68B1DB1-Normal5"/>
    <w:basedOn w:val="Normal"/>
    <w:rPr>
      <w:rFonts w:ascii="Tahoma"/>
      <w:color w:val="002A5C"/>
      <w:sz w:val="28"/>
    </w:rPr>
  </w:style>
  <w:style w:type="paragraph" w:styleId="P68B1DB1-Normal6">
    <w:name w:val="P68B1DB1-Normal6"/>
    <w:basedOn w:val="Normal"/>
    <w:rPr>
      <w:rFonts w:ascii="Tahoma"/>
      <w:color w:val="898A8D"/>
      <w:spacing w:val="-2"/>
      <w:w w:val="105"/>
      <w:sz w:val="19"/>
    </w:rPr>
  </w:style>
  <w:style w:type="paragraph" w:styleId="P68B1DB1-Normal7">
    <w:name w:val="P68B1DB1-Normal7"/>
    <w:basedOn w:val="Normal"/>
    <w:rPr>
      <w:b/>
      <w:color w:val="FFFFFF"/>
      <w:spacing w:val="-10"/>
      <w:sz w:val="21"/>
    </w:rPr>
  </w:style>
  <w:style w:type="paragraph" w:styleId="P68B1DB1-Heading18">
    <w:name w:val="P68B1DB1-Heading18"/>
    <w:basedOn w:val="Heading1"/>
    <w:rPr>
      <w:color w:val="002A5C"/>
      <w:spacing w:val="-2"/>
      <w:w w:val="110"/>
    </w:rPr>
  </w:style>
  <w:style w:type="paragraph" w:styleId="P68B1DB1-ListParagraph9">
    <w:name w:val="P68B1DB1-ListParagraph9"/>
    <w:basedOn w:val="ListParagraph"/>
    <w:rPr>
      <w:color w:val="231F20"/>
      <w:sz w:val="20"/>
    </w:rPr>
  </w:style>
  <w:style w:type="paragraph" w:styleId="P68B1DB1-Heading110">
    <w:name w:val="P68B1DB1-Heading110"/>
    <w:basedOn w:val="Heading1"/>
    <w:rPr>
      <w:color w:val="002A5C"/>
      <w:spacing w:val="-2"/>
      <w:w w:val="105"/>
    </w:rPr>
  </w:style>
  <w:style w:type="paragraph" w:styleId="P68B1DB1-ListParagraph11">
    <w:name w:val="P68B1DB1-ListParagraph11"/>
    <w:basedOn w:val="ListParagraph"/>
    <w:rPr>
      <w:color w:val="231F20"/>
      <w:spacing w:val="-2"/>
      <w:sz w:val="20"/>
    </w:rPr>
  </w:style>
  <w:style w:type="paragraph" w:styleId="P68B1DB1-Normal12">
    <w:name w:val="P68B1DB1-Normal12"/>
    <w:basedOn w:val="Normal"/>
    <w:rPr>
      <w:rFonts w:ascii="Tahoma"/>
      <w:color w:val="FFFFFF"/>
      <w:spacing w:val="-4"/>
      <w:sz w:val="36"/>
    </w:rPr>
  </w:style>
  <w:style w:type="paragraph" w:styleId="P68B1DB1-Normal13">
    <w:name w:val="P68B1DB1-Normal13"/>
    <w:basedOn w:val="Normal"/>
    <w:rPr>
      <w:color w:val="002A5C"/>
      <w:spacing w:val="-2"/>
      <w:w w:val="105"/>
      <w:sz w:val="32"/>
    </w:rPr>
  </w:style>
  <w:style w:type="paragraph" w:styleId="P68B1DB1-TableParagraph14">
    <w:name w:val="P68B1DB1-TableParagraph14"/>
    <w:basedOn w:val="TableParagraph"/>
    <w:rPr>
      <w:b/>
      <w:color w:val="FFFFFF"/>
      <w:spacing w:val="-2"/>
      <w:sz w:val="20"/>
    </w:rPr>
  </w:style>
  <w:style w:type="paragraph" w:styleId="P68B1DB1-TableParagraph15">
    <w:name w:val="P68B1DB1-TableParagraph15"/>
    <w:basedOn w:val="TableParagraph"/>
    <w:rPr>
      <w:b/>
      <w:color w:val="231F20"/>
      <w:sz w:val="16"/>
    </w:rPr>
  </w:style>
  <w:style w:type="paragraph" w:styleId="P68B1DB1-TableParagraph16">
    <w:name w:val="P68B1DB1-TableParagraph16"/>
    <w:basedOn w:val="TableParagraph"/>
    <w:rPr>
      <w:color w:val="231F20"/>
      <w:sz w:val="16"/>
    </w:rPr>
  </w:style>
  <w:style w:type="paragraph" w:styleId="P68B1DB1-TableParagraph17">
    <w:name w:val="P68B1DB1-TableParagraph17"/>
    <w:basedOn w:val="TableParagraph"/>
    <w:rPr>
      <w:b/>
      <w:color w:val="231F20"/>
      <w:w w:val="105"/>
      <w:sz w:val="16"/>
    </w:rPr>
  </w:style>
  <w:style w:type="paragraph" w:styleId="P68B1DB1-TableParagraph18">
    <w:name w:val="P68B1DB1-TableParagraph18"/>
    <w:basedOn w:val="TableParagraph"/>
    <w:rPr>
      <w:b/>
      <w:color w:val="FFFFFF"/>
      <w:spacing w:val="-2"/>
      <w:w w:val="105"/>
      <w:sz w:val="20"/>
    </w:rPr>
  </w:style>
  <w:style w:type="paragraph" w:styleId="P68B1DB1-TableParagraph19">
    <w:name w:val="P68B1DB1-TableParagraph19"/>
    <w:basedOn w:val="TableParagraph"/>
    <w:rPr>
      <w:b/>
      <w:color w:val="231F20"/>
      <w:spacing w:val="-2"/>
      <w:sz w:val="16"/>
    </w:rPr>
  </w:style>
  <w:style w:type="paragraph" w:styleId="P68B1DB1-TableParagraph20">
    <w:name w:val="P68B1DB1-TableParagraph20"/>
    <w:basedOn w:val="TableParagraph"/>
    <w:rPr>
      <w:color w:val="231F20"/>
      <w:spacing w:val="-5"/>
      <w:sz w:val="16"/>
    </w:rPr>
  </w:style>
  <w:style w:type="paragraph" w:styleId="P68B1DB1-TableParagraph21">
    <w:name w:val="P68B1DB1-TableParagraph21"/>
    <w:basedOn w:val="TableParagraph"/>
    <w:rPr>
      <w:b/>
      <w:color w:val="231F20"/>
      <w:spacing w:val="-2"/>
      <w:w w:val="105"/>
      <w:sz w:val="16"/>
    </w:rPr>
  </w:style>
  <w:style w:type="paragraph" w:styleId="P68B1DB1-TableParagraph22">
    <w:name w:val="P68B1DB1-TableParagraph22"/>
    <w:basedOn w:val="TableParagraph"/>
    <w:rPr>
      <w:color w:val="231F20"/>
      <w:spacing w:val="-5"/>
      <w:w w:val="105"/>
      <w:sz w:val="16"/>
    </w:rPr>
  </w:style>
  <w:style w:type="paragraph" w:styleId="P68B1DB1-TableParagraph23">
    <w:name w:val="P68B1DB1-TableParagraph23"/>
    <w:basedOn w:val="TableParagraph"/>
    <w:rPr>
      <w:b/>
      <w:color w:val="FFFFFF"/>
      <w:sz w:val="20"/>
    </w:rPr>
  </w:style>
  <w:style w:type="paragraph" w:styleId="P68B1DB1-TableParagraph24">
    <w:name w:val="P68B1DB1-TableParagraph24"/>
    <w:basedOn w:val="TableParagraph"/>
    <w:rPr>
      <w:b/>
      <w:color w:val="231F20"/>
      <w:spacing w:val="-4"/>
      <w:w w:val="105"/>
      <w:sz w:val="16"/>
    </w:rPr>
  </w:style>
  <w:style w:type="paragraph" w:styleId="P68B1DB1-Heading125">
    <w:name w:val="P68B1DB1-Heading125"/>
    <w:basedOn w:val="Heading1"/>
    <w:rPr>
      <w:color w:val="002A5C"/>
    </w:rPr>
  </w:style>
  <w:style w:type="paragraph" w:styleId="P68B1DB1-Normal26">
    <w:name w:val="P68B1DB1-Normal26"/>
    <w:basedOn w:val="Normal"/>
    <w:rPr>
      <w:sz w:val="16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2024-10-25T06:23:58Z</dcterms:created>
  <dcterms:modified xsi:type="dcterms:W3CDTF">2024-10-25T06:23:58Z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15.0</vt:lpwstr>
  </property>
</Properties>
</file>